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E5" w:rsidRDefault="008D54E5" w:rsidP="0033150A">
      <w:pPr>
        <w:jc w:val="center"/>
        <w:rPr>
          <w:sz w:val="28"/>
          <w:szCs w:val="28"/>
        </w:rPr>
      </w:pPr>
    </w:p>
    <w:tbl>
      <w:tblPr>
        <w:tblW w:w="0" w:type="auto"/>
        <w:tblInd w:w="2" w:type="dxa"/>
        <w:tblLayout w:type="fixed"/>
        <w:tblCellMar>
          <w:top w:w="55" w:type="dxa"/>
          <w:left w:w="55" w:type="dxa"/>
          <w:bottom w:w="55" w:type="dxa"/>
          <w:right w:w="55" w:type="dxa"/>
        </w:tblCellMar>
        <w:tblLook w:val="0000"/>
      </w:tblPr>
      <w:tblGrid>
        <w:gridCol w:w="5032"/>
        <w:gridCol w:w="5040"/>
      </w:tblGrid>
      <w:tr w:rsidR="008D54E5" w:rsidTr="004E4A90">
        <w:tc>
          <w:tcPr>
            <w:tcW w:w="5032" w:type="dxa"/>
            <w:tcBorders>
              <w:top w:val="single" w:sz="2" w:space="0" w:color="000000"/>
              <w:left w:val="single" w:sz="2" w:space="0" w:color="000000"/>
              <w:bottom w:val="single" w:sz="2" w:space="0" w:color="000000"/>
            </w:tcBorders>
          </w:tcPr>
          <w:p w:rsidR="008D54E5" w:rsidRDefault="008D54E5" w:rsidP="004E4A90">
            <w:pPr>
              <w:pStyle w:val="Contenudetableau"/>
              <w:snapToGrid w:val="0"/>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92.25pt" filled="t">
                  <v:fill color2="black"/>
                  <v:imagedata r:id="rId7" o:title=""/>
                </v:shape>
              </w:pict>
            </w:r>
          </w:p>
        </w:tc>
        <w:tc>
          <w:tcPr>
            <w:tcW w:w="5040" w:type="dxa"/>
            <w:tcBorders>
              <w:top w:val="single" w:sz="2" w:space="0" w:color="000000"/>
              <w:left w:val="single" w:sz="2" w:space="0" w:color="000000"/>
              <w:bottom w:val="single" w:sz="2" w:space="0" w:color="000000"/>
              <w:right w:val="single" w:sz="2" w:space="0" w:color="000000"/>
            </w:tcBorders>
          </w:tcPr>
          <w:p w:rsidR="008D54E5" w:rsidRDefault="008D54E5" w:rsidP="004E4A90">
            <w:pPr>
              <w:pStyle w:val="Heading2"/>
              <w:snapToGrid w:val="0"/>
              <w:jc w:val="center"/>
              <w:rPr>
                <w:sz w:val="16"/>
                <w:szCs w:val="16"/>
              </w:rPr>
            </w:pPr>
          </w:p>
          <w:p w:rsidR="008D54E5" w:rsidRDefault="008D54E5" w:rsidP="004E4A90">
            <w:pPr>
              <w:pStyle w:val="Heading2"/>
              <w:jc w:val="center"/>
            </w:pPr>
            <w:r>
              <w:t>CTI 2013</w:t>
            </w:r>
          </w:p>
          <w:p w:rsidR="008D54E5" w:rsidRDefault="008D54E5" w:rsidP="004E4A90">
            <w:pPr>
              <w:jc w:val="center"/>
              <w:rPr>
                <w:rFonts w:ascii="Arial" w:hAnsi="Arial" w:cs="Arial"/>
                <w:sz w:val="28"/>
                <w:szCs w:val="28"/>
              </w:rPr>
            </w:pPr>
            <w:r>
              <w:rPr>
                <w:rFonts w:ascii="Arial" w:hAnsi="Arial" w:cs="Arial"/>
                <w:sz w:val="28"/>
                <w:szCs w:val="28"/>
              </w:rPr>
              <w:t>Atelier international</w:t>
            </w:r>
          </w:p>
          <w:p w:rsidR="008D54E5" w:rsidRDefault="008D54E5" w:rsidP="004E4A90">
            <w:pPr>
              <w:jc w:val="center"/>
              <w:rPr>
                <w:sz w:val="28"/>
                <w:szCs w:val="28"/>
              </w:rPr>
            </w:pPr>
            <w:r>
              <w:rPr>
                <w:rFonts w:ascii="Arial" w:hAnsi="Arial" w:cs="Arial"/>
                <w:sz w:val="28"/>
                <w:szCs w:val="28"/>
              </w:rPr>
              <w:t>Lundi 11 février 20</w:t>
            </w:r>
            <w:r w:rsidRPr="00BB6F9C">
              <w:rPr>
                <w:sz w:val="28"/>
                <w:szCs w:val="28"/>
              </w:rPr>
              <w:t xml:space="preserve"> </w:t>
            </w:r>
          </w:p>
          <w:p w:rsidR="008D54E5" w:rsidRDefault="008D54E5" w:rsidP="001D74CB">
            <w:pPr>
              <w:jc w:val="center"/>
              <w:rPr>
                <w:rFonts w:ascii="Arial" w:hAnsi="Arial" w:cs="Arial"/>
                <w:sz w:val="28"/>
                <w:szCs w:val="28"/>
              </w:rPr>
            </w:pPr>
            <w:r w:rsidRPr="00BB6F9C">
              <w:rPr>
                <w:sz w:val="28"/>
                <w:szCs w:val="28"/>
              </w:rPr>
              <w:t>ESIGELEC à Rouen</w:t>
            </w:r>
            <w:r>
              <w:rPr>
                <w:rFonts w:ascii="Arial" w:hAnsi="Arial" w:cs="Arial"/>
                <w:sz w:val="28"/>
                <w:szCs w:val="28"/>
              </w:rPr>
              <w:t xml:space="preserve"> 13</w:t>
            </w:r>
          </w:p>
        </w:tc>
      </w:tr>
    </w:tbl>
    <w:p w:rsidR="008D54E5" w:rsidRDefault="008D54E5" w:rsidP="001D74CB">
      <w:pPr>
        <w:rPr>
          <w:sz w:val="28"/>
          <w:szCs w:val="28"/>
        </w:rPr>
      </w:pPr>
    </w:p>
    <w:p w:rsidR="008D54E5" w:rsidRPr="00BB6F9C" w:rsidRDefault="008D54E5" w:rsidP="0033150A">
      <w:pPr>
        <w:jc w:val="center"/>
        <w:rPr>
          <w:sz w:val="28"/>
          <w:szCs w:val="28"/>
        </w:rPr>
      </w:pPr>
      <w:r>
        <w:rPr>
          <w:sz w:val="28"/>
          <w:szCs w:val="28"/>
        </w:rPr>
        <w:t xml:space="preserve">CTI </w:t>
      </w:r>
      <w:r w:rsidRPr="00BB6F9C">
        <w:rPr>
          <w:sz w:val="28"/>
          <w:szCs w:val="28"/>
        </w:rPr>
        <w:t xml:space="preserve">2013 ATELIER </w:t>
      </w:r>
      <w:r>
        <w:rPr>
          <w:sz w:val="28"/>
          <w:szCs w:val="28"/>
        </w:rPr>
        <w:t xml:space="preserve"> </w:t>
      </w:r>
      <w:r w:rsidRPr="00BB6F9C">
        <w:rPr>
          <w:sz w:val="28"/>
          <w:szCs w:val="28"/>
        </w:rPr>
        <w:t>SUR L’INTERNATIONAL</w:t>
      </w:r>
    </w:p>
    <w:p w:rsidR="008D54E5" w:rsidRDefault="008D54E5" w:rsidP="001D74CB">
      <w:pPr>
        <w:jc w:val="center"/>
        <w:rPr>
          <w:sz w:val="28"/>
          <w:szCs w:val="28"/>
        </w:rPr>
      </w:pPr>
      <w:r w:rsidRPr="00BB6F9C">
        <w:rPr>
          <w:sz w:val="28"/>
          <w:szCs w:val="28"/>
        </w:rPr>
        <w:t>Le 11 février 2013 après-midi dans les locaux de l’ESIGELEC à Rouen</w:t>
      </w:r>
    </w:p>
    <w:p w:rsidR="008D54E5" w:rsidRPr="001D74CB" w:rsidRDefault="008D54E5" w:rsidP="001D74CB">
      <w:pPr>
        <w:jc w:val="center"/>
        <w:rPr>
          <w:sz w:val="28"/>
          <w:szCs w:val="28"/>
        </w:rPr>
      </w:pPr>
    </w:p>
    <w:p w:rsidR="008D54E5" w:rsidRDefault="008D54E5" w:rsidP="000D0B67">
      <w:pPr>
        <w:jc w:val="center"/>
        <w:rPr>
          <w:i/>
          <w:iCs/>
          <w:sz w:val="20"/>
          <w:szCs w:val="20"/>
        </w:rPr>
      </w:pPr>
      <w:r w:rsidRPr="00B05CF9">
        <w:rPr>
          <w:i/>
          <w:iCs/>
          <w:sz w:val="20"/>
          <w:szCs w:val="20"/>
        </w:rPr>
        <w:t xml:space="preserve">Le lendemain, mardi 12 février,le colloque annuel de la CTI est organisé dans les locaux de l’INSA de Rouen à l’occasion du lancement de la campagne d’habilitation des écoles des académies de Caen, Nantes, Orléans-Tours, Rennes, Rouen </w:t>
      </w:r>
    </w:p>
    <w:p w:rsidR="008D54E5" w:rsidRDefault="008D54E5" w:rsidP="000D0B67">
      <w:pPr>
        <w:jc w:val="center"/>
        <w:rPr>
          <w:i/>
          <w:i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D54E5" w:rsidRPr="004078A9">
        <w:tc>
          <w:tcPr>
            <w:tcW w:w="9212" w:type="dxa"/>
          </w:tcPr>
          <w:p w:rsidR="008D54E5" w:rsidRPr="004078A9" w:rsidRDefault="008D54E5" w:rsidP="004078A9">
            <w:pPr>
              <w:spacing w:after="0" w:line="240" w:lineRule="auto"/>
              <w:jc w:val="center"/>
            </w:pPr>
            <w:r w:rsidRPr="004078A9">
              <w:t>Cet atelier se propose de réunir les représentants des directions et les parties prenantes des écoles d’ingénieur, engagés, concernés ou simplement intéressés par le développement  de l’international dans la politique et les stratégies de leurs  écoles</w:t>
            </w:r>
          </w:p>
        </w:tc>
      </w:tr>
    </w:tbl>
    <w:p w:rsidR="008D54E5" w:rsidRDefault="008D54E5" w:rsidP="000D0B67">
      <w:pPr>
        <w:jc w:val="center"/>
      </w:pPr>
    </w:p>
    <w:p w:rsidR="008D54E5" w:rsidRDefault="008D54E5" w:rsidP="0033150A">
      <w:pPr>
        <w:jc w:val="center"/>
        <w:rPr>
          <w:i/>
          <w:iCs/>
        </w:rPr>
      </w:pPr>
      <w:r>
        <w:t>L’atelier s’organise autour de 2 tables rondes :</w:t>
      </w:r>
      <w:r w:rsidRPr="0033150A">
        <w:rPr>
          <w:i/>
          <w:iCs/>
        </w:rPr>
        <w:t xml:space="preserve"> </w:t>
      </w:r>
    </w:p>
    <w:p w:rsidR="008D54E5" w:rsidRDefault="008D54E5" w:rsidP="0033150A">
      <w:pPr>
        <w:jc w:val="center"/>
        <w:rPr>
          <w:i/>
          <w:iCs/>
        </w:rPr>
      </w:pPr>
      <w:r w:rsidRPr="00057F2E">
        <w:rPr>
          <w:i/>
          <w:iCs/>
        </w:rPr>
        <w:t>Modérateur : Michel JACCARD</w:t>
      </w:r>
      <w:r>
        <w:rPr>
          <w:i/>
          <w:iCs/>
        </w:rPr>
        <w:t>, EPFL</w:t>
      </w:r>
    </w:p>
    <w:p w:rsidR="008D54E5" w:rsidRDefault="008D54E5" w:rsidP="00966E5B">
      <w:pPr>
        <w:jc w:val="center"/>
      </w:pPr>
    </w:p>
    <w:p w:rsidR="008D54E5" w:rsidRDefault="008D54E5" w:rsidP="00602306">
      <w:pPr>
        <w:pStyle w:val="ListParagraph"/>
        <w:numPr>
          <w:ilvl w:val="0"/>
          <w:numId w:val="3"/>
        </w:numPr>
        <w:rPr>
          <w:sz w:val="28"/>
          <w:szCs w:val="28"/>
        </w:rPr>
      </w:pPr>
      <w:r w:rsidRPr="00602306">
        <w:rPr>
          <w:sz w:val="28"/>
          <w:szCs w:val="28"/>
        </w:rPr>
        <w:t>Organisation européenne – Assurance qualité de l’enseignement supérieur en Europe</w:t>
      </w:r>
    </w:p>
    <w:p w:rsidR="008D54E5" w:rsidRDefault="008D54E5" w:rsidP="001D74CB">
      <w:pPr>
        <w:pStyle w:val="ListParagraph"/>
        <w:ind w:left="360"/>
        <w:rPr>
          <w:sz w:val="28"/>
          <w:szCs w:val="28"/>
        </w:rPr>
      </w:pPr>
    </w:p>
    <w:p w:rsidR="008D54E5" w:rsidRDefault="008D54E5" w:rsidP="00602306">
      <w:pPr>
        <w:pStyle w:val="ListParagraph"/>
        <w:numPr>
          <w:ilvl w:val="0"/>
          <w:numId w:val="3"/>
        </w:numPr>
        <w:rPr>
          <w:sz w:val="28"/>
          <w:szCs w:val="28"/>
        </w:rPr>
      </w:pPr>
      <w:r w:rsidRPr="00602306">
        <w:rPr>
          <w:sz w:val="28"/>
          <w:szCs w:val="28"/>
        </w:rPr>
        <w:t>Les réseaux internationaux d’écoles et d’universités</w:t>
      </w:r>
    </w:p>
    <w:p w:rsidR="008D54E5" w:rsidRDefault="008D54E5" w:rsidP="00057F2E">
      <w:pPr>
        <w:jc w:val="center"/>
        <w:rPr>
          <w:i/>
          <w:iCs/>
        </w:rPr>
      </w:pPr>
    </w:p>
    <w:p w:rsidR="008D54E5" w:rsidRPr="00057F2E" w:rsidRDefault="008D54E5" w:rsidP="00057F2E">
      <w:r w:rsidRPr="00057F2E">
        <w:t>14H30 – 14h4</w:t>
      </w:r>
      <w:r>
        <w:t>5</w:t>
      </w:r>
      <w:r w:rsidRPr="00057F2E">
        <w:t xml:space="preserve"> – Ouverture </w:t>
      </w:r>
      <w:r w:rsidRPr="00057F2E">
        <w:tab/>
      </w:r>
      <w:r w:rsidRPr="00066655">
        <w:rPr>
          <w:i/>
          <w:iCs/>
        </w:rPr>
        <w:t xml:space="preserve">par </w:t>
      </w:r>
      <w:r w:rsidRPr="00057F2E">
        <w:rPr>
          <w:i/>
          <w:iCs/>
        </w:rPr>
        <w:t>Philippe MASS</w:t>
      </w:r>
      <w:r>
        <w:rPr>
          <w:i/>
          <w:iCs/>
        </w:rPr>
        <w:t>É président de la CTI</w:t>
      </w:r>
    </w:p>
    <w:p w:rsidR="008D54E5" w:rsidRDefault="008D54E5" w:rsidP="00602306"/>
    <w:p w:rsidR="008D54E5" w:rsidRDefault="008D54E5" w:rsidP="00602306">
      <w:pPr>
        <w:rPr>
          <w:sz w:val="28"/>
          <w:szCs w:val="28"/>
        </w:rPr>
      </w:pPr>
      <w:r w:rsidRPr="00057F2E">
        <w:t>14H</w:t>
      </w:r>
      <w:r>
        <w:t>45</w:t>
      </w:r>
      <w:r w:rsidRPr="00057F2E">
        <w:t xml:space="preserve"> – 1</w:t>
      </w:r>
      <w:r>
        <w:t>6H -</w:t>
      </w:r>
      <w:r w:rsidRPr="00057F2E">
        <w:t>Table ronde 1</w:t>
      </w:r>
      <w:r w:rsidRPr="00057F2E">
        <w:rPr>
          <w:sz w:val="28"/>
          <w:szCs w:val="28"/>
        </w:rPr>
        <w:t> :</w:t>
      </w:r>
      <w:r w:rsidRPr="003C69D1">
        <w:rPr>
          <w:sz w:val="28"/>
          <w:szCs w:val="28"/>
        </w:rPr>
        <w:t xml:space="preserve"> </w:t>
      </w:r>
    </w:p>
    <w:p w:rsidR="008D54E5" w:rsidRPr="003C69D1" w:rsidRDefault="008D54E5" w:rsidP="003C69D1">
      <w:pPr>
        <w:jc w:val="center"/>
        <w:rPr>
          <w:b/>
          <w:bCs/>
          <w:sz w:val="28"/>
          <w:szCs w:val="28"/>
        </w:rPr>
      </w:pPr>
      <w:r w:rsidRPr="003C69D1">
        <w:rPr>
          <w:b/>
          <w:bCs/>
          <w:sz w:val="28"/>
          <w:szCs w:val="28"/>
        </w:rPr>
        <w:t>Assurance qualité de l’enseignement supérieur en Europe</w:t>
      </w:r>
    </w:p>
    <w:p w:rsidR="008D54E5" w:rsidRPr="00057F2E" w:rsidRDefault="008D54E5" w:rsidP="00602306">
      <w:pPr>
        <w:pStyle w:val="ListParagraph"/>
        <w:numPr>
          <w:ilvl w:val="0"/>
          <w:numId w:val="2"/>
        </w:numPr>
        <w:rPr>
          <w:sz w:val="28"/>
          <w:szCs w:val="28"/>
        </w:rPr>
      </w:pPr>
      <w:r w:rsidRPr="00057F2E">
        <w:rPr>
          <w:sz w:val="28"/>
          <w:szCs w:val="28"/>
        </w:rPr>
        <w:t xml:space="preserve">Les organismes </w:t>
      </w:r>
      <w:r>
        <w:rPr>
          <w:sz w:val="28"/>
          <w:szCs w:val="28"/>
        </w:rPr>
        <w:t>en</w:t>
      </w:r>
      <w:r w:rsidRPr="00057F2E">
        <w:rPr>
          <w:sz w:val="28"/>
          <w:szCs w:val="28"/>
        </w:rPr>
        <w:t xml:space="preserve"> charge de la qualité dans l’espace européen</w:t>
      </w:r>
    </w:p>
    <w:p w:rsidR="008D54E5" w:rsidRPr="00602306" w:rsidRDefault="008D54E5" w:rsidP="00602306">
      <w:pPr>
        <w:ind w:left="2133" w:firstLine="699"/>
        <w:rPr>
          <w:i/>
          <w:iCs/>
        </w:rPr>
      </w:pPr>
      <w:r w:rsidRPr="00602306">
        <w:rPr>
          <w:i/>
          <w:iCs/>
        </w:rPr>
        <w:t>Présenté par  Marie-Jo GOEDERT (15 minutes)</w:t>
      </w:r>
    </w:p>
    <w:p w:rsidR="008D54E5" w:rsidRPr="003C69D1" w:rsidRDefault="008D54E5" w:rsidP="003C69D1">
      <w:pPr>
        <w:pStyle w:val="ListParagraph"/>
        <w:numPr>
          <w:ilvl w:val="0"/>
          <w:numId w:val="2"/>
        </w:numPr>
        <w:rPr>
          <w:sz w:val="28"/>
          <w:szCs w:val="28"/>
        </w:rPr>
      </w:pPr>
      <w:r w:rsidRPr="00057F2E">
        <w:rPr>
          <w:sz w:val="28"/>
          <w:szCs w:val="28"/>
        </w:rPr>
        <w:t>Le processus de Bologne et son implantation en France</w:t>
      </w:r>
    </w:p>
    <w:p w:rsidR="008D54E5" w:rsidRPr="003C69D1" w:rsidRDefault="008D54E5" w:rsidP="003C69D1">
      <w:pPr>
        <w:pStyle w:val="ListParagraph"/>
        <w:ind w:left="2865"/>
        <w:rPr>
          <w:i/>
          <w:iCs/>
        </w:rPr>
      </w:pPr>
      <w:r w:rsidRPr="00602306">
        <w:rPr>
          <w:i/>
          <w:iCs/>
        </w:rPr>
        <w:t>Présenté par Patricia POL (15 minutes)</w:t>
      </w:r>
    </w:p>
    <w:p w:rsidR="008D54E5" w:rsidRPr="003C69D1" w:rsidRDefault="008D54E5" w:rsidP="003C69D1">
      <w:pPr>
        <w:pStyle w:val="ListParagraph"/>
        <w:numPr>
          <w:ilvl w:val="0"/>
          <w:numId w:val="2"/>
        </w:numPr>
        <w:rPr>
          <w:sz w:val="28"/>
          <w:szCs w:val="28"/>
        </w:rPr>
      </w:pPr>
      <w:r w:rsidRPr="00057F2E">
        <w:rPr>
          <w:sz w:val="28"/>
          <w:szCs w:val="28"/>
        </w:rPr>
        <w:t xml:space="preserve">L’ENAEE </w:t>
      </w:r>
      <w:r>
        <w:rPr>
          <w:sz w:val="28"/>
          <w:szCs w:val="28"/>
        </w:rPr>
        <w:t>,</w:t>
      </w:r>
      <w:r w:rsidRPr="00057F2E">
        <w:rPr>
          <w:sz w:val="28"/>
          <w:szCs w:val="28"/>
        </w:rPr>
        <w:t xml:space="preserve"> le standard EURACE</w:t>
      </w:r>
      <w:r>
        <w:rPr>
          <w:sz w:val="28"/>
          <w:szCs w:val="28"/>
        </w:rPr>
        <w:t xml:space="preserve"> et les formations d’ingénieurs</w:t>
      </w:r>
    </w:p>
    <w:p w:rsidR="008D54E5" w:rsidRPr="00602306" w:rsidRDefault="008D54E5" w:rsidP="001D74CB">
      <w:pPr>
        <w:pStyle w:val="ListParagraph"/>
        <w:ind w:left="2865"/>
        <w:rPr>
          <w:i/>
          <w:iCs/>
        </w:rPr>
      </w:pPr>
      <w:r w:rsidRPr="00602306">
        <w:rPr>
          <w:i/>
          <w:iCs/>
        </w:rPr>
        <w:t>Présenté par Bernard REMAUD  (15 minutes)</w:t>
      </w:r>
    </w:p>
    <w:p w:rsidR="008D54E5" w:rsidRDefault="008D54E5" w:rsidP="00066655">
      <w:pPr>
        <w:pStyle w:val="ListParagraph"/>
        <w:ind w:left="1425"/>
        <w:rPr>
          <w:i/>
          <w:iCs/>
        </w:rPr>
      </w:pPr>
      <w:r>
        <w:t>Discussion avec les participants </w:t>
      </w:r>
      <w:r w:rsidRPr="00057F2E">
        <w:rPr>
          <w:i/>
          <w:iCs/>
        </w:rPr>
        <w:t>(</w:t>
      </w:r>
      <w:r>
        <w:rPr>
          <w:i/>
          <w:iCs/>
        </w:rPr>
        <w:t>30</w:t>
      </w:r>
      <w:r w:rsidRPr="00057F2E">
        <w:rPr>
          <w:i/>
          <w:iCs/>
        </w:rPr>
        <w:t xml:space="preserve"> minutes)</w:t>
      </w:r>
    </w:p>
    <w:p w:rsidR="008D54E5" w:rsidRPr="003C69D1" w:rsidRDefault="008D54E5" w:rsidP="001D74CB">
      <w:pPr>
        <w:rPr>
          <w:lang w:val="pt-BR"/>
        </w:rPr>
      </w:pPr>
      <w:r w:rsidRPr="003C69D1">
        <w:rPr>
          <w:lang w:val="pt-BR"/>
        </w:rPr>
        <w:t xml:space="preserve">16H– 16h015 – Pause </w:t>
      </w:r>
    </w:p>
    <w:p w:rsidR="008D54E5" w:rsidRPr="001D74CB" w:rsidRDefault="008D54E5" w:rsidP="0033150A">
      <w:pPr>
        <w:pStyle w:val="ListParagraph"/>
        <w:ind w:left="0"/>
        <w:rPr>
          <w:sz w:val="28"/>
          <w:szCs w:val="28"/>
          <w:lang w:val="pt-BR"/>
        </w:rPr>
      </w:pPr>
      <w:r w:rsidRPr="001D74CB">
        <w:rPr>
          <w:lang w:val="pt-BR"/>
        </w:rPr>
        <w:t>16H15 – 17h30 - Table ronde 2:</w:t>
      </w:r>
      <w:r w:rsidRPr="001D74CB">
        <w:rPr>
          <w:sz w:val="28"/>
          <w:szCs w:val="28"/>
          <w:lang w:val="pt-BR"/>
        </w:rPr>
        <w:t xml:space="preserve"> </w:t>
      </w:r>
    </w:p>
    <w:p w:rsidR="008D54E5" w:rsidRDefault="008D54E5" w:rsidP="003C69D1">
      <w:pPr>
        <w:pStyle w:val="ListParagraph"/>
        <w:ind w:left="360"/>
        <w:jc w:val="center"/>
        <w:rPr>
          <w:sz w:val="28"/>
          <w:szCs w:val="28"/>
        </w:rPr>
      </w:pPr>
      <w:r w:rsidRPr="00602306">
        <w:rPr>
          <w:sz w:val="28"/>
          <w:szCs w:val="28"/>
        </w:rPr>
        <w:t>Les réseaux internationaux d’écoles et d’universités</w:t>
      </w:r>
    </w:p>
    <w:p w:rsidR="008D54E5" w:rsidRDefault="008D54E5" w:rsidP="003C69D1">
      <w:pPr>
        <w:pStyle w:val="ListParagraph"/>
        <w:ind w:left="360"/>
        <w:jc w:val="center"/>
        <w:rPr>
          <w:sz w:val="28"/>
          <w:szCs w:val="28"/>
        </w:rPr>
      </w:pPr>
      <w:r>
        <w:rPr>
          <w:sz w:val="28"/>
          <w:szCs w:val="28"/>
        </w:rPr>
        <w:t>Approche</w:t>
      </w:r>
      <w:r w:rsidRPr="007E2042">
        <w:rPr>
          <w:sz w:val="28"/>
          <w:szCs w:val="28"/>
        </w:rPr>
        <w:t xml:space="preserve"> de </w:t>
      </w:r>
      <w:r>
        <w:rPr>
          <w:sz w:val="28"/>
          <w:szCs w:val="28"/>
        </w:rPr>
        <w:t>5</w:t>
      </w:r>
      <w:r w:rsidRPr="007E2042">
        <w:rPr>
          <w:sz w:val="28"/>
          <w:szCs w:val="28"/>
        </w:rPr>
        <w:t xml:space="preserve"> réseaux internationaux</w:t>
      </w:r>
    </w:p>
    <w:p w:rsidR="008D54E5" w:rsidRDefault="008D54E5" w:rsidP="007E2042">
      <w:pPr>
        <w:pStyle w:val="ListParagraph"/>
        <w:ind w:left="1425"/>
        <w:rPr>
          <w:sz w:val="28"/>
          <w:szCs w:val="28"/>
        </w:rPr>
      </w:pPr>
    </w:p>
    <w:p w:rsidR="008D54E5" w:rsidRDefault="008D54E5" w:rsidP="001D74CB">
      <w:pPr>
        <w:pStyle w:val="ListParagraph"/>
        <w:numPr>
          <w:ilvl w:val="0"/>
          <w:numId w:val="4"/>
        </w:numPr>
        <w:rPr>
          <w:sz w:val="28"/>
          <w:szCs w:val="28"/>
        </w:rPr>
      </w:pPr>
      <w:r w:rsidRPr="007E2042">
        <w:rPr>
          <w:sz w:val="28"/>
          <w:szCs w:val="28"/>
        </w:rPr>
        <w:t xml:space="preserve">Réseau TIME </w:t>
      </w:r>
      <w:r>
        <w:rPr>
          <w:sz w:val="28"/>
          <w:szCs w:val="28"/>
        </w:rPr>
        <w:tab/>
      </w:r>
      <w:r>
        <w:rPr>
          <w:sz w:val="28"/>
          <w:szCs w:val="28"/>
        </w:rPr>
        <w:tab/>
      </w:r>
      <w:r w:rsidRPr="007E2042">
        <w:rPr>
          <w:i/>
          <w:iCs/>
        </w:rPr>
        <w:t>présenté par H. BIAUSSER</w:t>
      </w:r>
      <w:r>
        <w:rPr>
          <w:i/>
          <w:iCs/>
        </w:rPr>
        <w:t xml:space="preserve"> (10 mn)</w:t>
      </w:r>
    </w:p>
    <w:p w:rsidR="008D54E5" w:rsidRPr="007E2042" w:rsidRDefault="008D54E5" w:rsidP="001D74CB">
      <w:pPr>
        <w:pStyle w:val="ListParagraph"/>
        <w:numPr>
          <w:ilvl w:val="0"/>
          <w:numId w:val="4"/>
        </w:numPr>
        <w:rPr>
          <w:sz w:val="28"/>
          <w:szCs w:val="28"/>
        </w:rPr>
      </w:pPr>
      <w:r>
        <w:rPr>
          <w:sz w:val="28"/>
          <w:szCs w:val="28"/>
        </w:rPr>
        <w:t xml:space="preserve">Réseau PEGASUS </w:t>
      </w:r>
      <w:r>
        <w:rPr>
          <w:sz w:val="28"/>
          <w:szCs w:val="28"/>
        </w:rPr>
        <w:tab/>
      </w:r>
      <w:r>
        <w:rPr>
          <w:sz w:val="28"/>
          <w:szCs w:val="28"/>
        </w:rPr>
        <w:tab/>
      </w:r>
      <w:r w:rsidRPr="007E2042">
        <w:rPr>
          <w:i/>
          <w:iCs/>
        </w:rPr>
        <w:t>présenté par A. COTILLON</w:t>
      </w:r>
      <w:r>
        <w:rPr>
          <w:i/>
          <w:iCs/>
        </w:rPr>
        <w:t xml:space="preserve"> (10 mn)</w:t>
      </w:r>
    </w:p>
    <w:p w:rsidR="008D54E5" w:rsidRPr="007E2042" w:rsidRDefault="008D54E5" w:rsidP="001D74CB">
      <w:pPr>
        <w:pStyle w:val="ListParagraph"/>
        <w:numPr>
          <w:ilvl w:val="0"/>
          <w:numId w:val="4"/>
        </w:numPr>
        <w:rPr>
          <w:sz w:val="28"/>
          <w:szCs w:val="28"/>
        </w:rPr>
      </w:pPr>
      <w:r w:rsidRPr="007E2042">
        <w:rPr>
          <w:sz w:val="28"/>
          <w:szCs w:val="28"/>
        </w:rPr>
        <w:t>Réseau IDEALEAGUE</w:t>
      </w:r>
      <w:r w:rsidRPr="007E2042">
        <w:rPr>
          <w:sz w:val="28"/>
          <w:szCs w:val="28"/>
        </w:rPr>
        <w:tab/>
      </w:r>
      <w:r w:rsidRPr="007E2042">
        <w:rPr>
          <w:i/>
          <w:iCs/>
        </w:rPr>
        <w:t>présenté par E. CREPON</w:t>
      </w:r>
      <w:r>
        <w:rPr>
          <w:i/>
          <w:iCs/>
        </w:rPr>
        <w:t xml:space="preserve"> (10 mn)</w:t>
      </w:r>
    </w:p>
    <w:p w:rsidR="008D54E5" w:rsidRPr="007E2042" w:rsidRDefault="008D54E5" w:rsidP="001D74CB">
      <w:pPr>
        <w:pStyle w:val="ListParagraph"/>
        <w:numPr>
          <w:ilvl w:val="0"/>
          <w:numId w:val="4"/>
        </w:numPr>
        <w:rPr>
          <w:sz w:val="28"/>
          <w:szCs w:val="28"/>
        </w:rPr>
      </w:pPr>
      <w:r w:rsidRPr="007E2042">
        <w:rPr>
          <w:sz w:val="28"/>
          <w:szCs w:val="28"/>
        </w:rPr>
        <w:t xml:space="preserve">Réseau CLUSTER </w:t>
      </w:r>
      <w:r w:rsidRPr="007E2042">
        <w:rPr>
          <w:sz w:val="28"/>
          <w:szCs w:val="28"/>
        </w:rPr>
        <w:tab/>
      </w:r>
      <w:r w:rsidRPr="007E2042">
        <w:rPr>
          <w:sz w:val="28"/>
          <w:szCs w:val="28"/>
        </w:rPr>
        <w:tab/>
      </w:r>
      <w:r>
        <w:rPr>
          <w:i/>
          <w:iCs/>
        </w:rPr>
        <w:t>présenté par M. JACOMINO (10 mn)</w:t>
      </w:r>
    </w:p>
    <w:p w:rsidR="008D54E5" w:rsidRDefault="008D54E5" w:rsidP="007E2042">
      <w:pPr>
        <w:pStyle w:val="ListParagraph"/>
        <w:numPr>
          <w:ilvl w:val="0"/>
          <w:numId w:val="4"/>
        </w:numPr>
        <w:rPr>
          <w:sz w:val="28"/>
          <w:szCs w:val="28"/>
        </w:rPr>
      </w:pPr>
      <w:r w:rsidRPr="007E2042">
        <w:rPr>
          <w:sz w:val="28"/>
          <w:szCs w:val="28"/>
        </w:rPr>
        <w:t xml:space="preserve">Réseau FITEC </w:t>
      </w:r>
      <w:r w:rsidRPr="007E2042">
        <w:rPr>
          <w:sz w:val="28"/>
          <w:szCs w:val="28"/>
        </w:rPr>
        <w:tab/>
      </w:r>
      <w:r w:rsidRPr="007E2042">
        <w:rPr>
          <w:sz w:val="28"/>
          <w:szCs w:val="28"/>
        </w:rPr>
        <w:tab/>
      </w:r>
      <w:r w:rsidRPr="007E2042">
        <w:rPr>
          <w:i/>
          <w:iCs/>
        </w:rPr>
        <w:t>présenté par J. GELAS(10 mn)</w:t>
      </w:r>
    </w:p>
    <w:p w:rsidR="008D54E5" w:rsidRPr="007E2042" w:rsidRDefault="008D54E5" w:rsidP="001D74CB">
      <w:pPr>
        <w:pStyle w:val="ListParagraph"/>
        <w:ind w:left="0"/>
        <w:rPr>
          <w:sz w:val="28"/>
          <w:szCs w:val="28"/>
        </w:rPr>
      </w:pPr>
      <w:bookmarkStart w:id="0" w:name="_GoBack"/>
      <w:bookmarkEnd w:id="0"/>
    </w:p>
    <w:p w:rsidR="008D54E5" w:rsidRDefault="008D54E5" w:rsidP="003C69D1">
      <w:pPr>
        <w:pStyle w:val="ListParagraph"/>
        <w:ind w:left="1440"/>
      </w:pPr>
      <w:r w:rsidRPr="00066655">
        <w:t>Discussion avec les participants</w:t>
      </w:r>
      <w:r>
        <w:t xml:space="preserve"> (4</w:t>
      </w:r>
      <w:r w:rsidRPr="00066655">
        <w:t>0</w:t>
      </w:r>
      <w:r>
        <w:t xml:space="preserve"> mn)</w:t>
      </w:r>
    </w:p>
    <w:p w:rsidR="008D54E5" w:rsidRDefault="008D54E5" w:rsidP="00B05CF9"/>
    <w:sectPr w:rsidR="008D54E5" w:rsidSect="00962E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4E5" w:rsidRDefault="008D54E5" w:rsidP="00BB6F9C">
      <w:pPr>
        <w:spacing w:after="0" w:line="240" w:lineRule="auto"/>
      </w:pPr>
      <w:r>
        <w:separator/>
      </w:r>
    </w:p>
  </w:endnote>
  <w:endnote w:type="continuationSeparator" w:id="1">
    <w:p w:rsidR="008D54E5" w:rsidRDefault="008D54E5" w:rsidP="00BB6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E5" w:rsidRDefault="008D54E5">
    <w:pPr>
      <w:pStyle w:val="Footer"/>
      <w:jc w:val="center"/>
    </w:pPr>
    <w:fldSimple w:instr="PAGE   \* MERGEFORMAT">
      <w:r>
        <w:rPr>
          <w:noProof/>
        </w:rPr>
        <w:t>1</w:t>
      </w:r>
    </w:fldSimple>
  </w:p>
  <w:p w:rsidR="008D54E5" w:rsidRDefault="008D5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4E5" w:rsidRDefault="008D54E5" w:rsidP="00BB6F9C">
      <w:pPr>
        <w:spacing w:after="0" w:line="240" w:lineRule="auto"/>
      </w:pPr>
      <w:r>
        <w:separator/>
      </w:r>
    </w:p>
  </w:footnote>
  <w:footnote w:type="continuationSeparator" w:id="1">
    <w:p w:rsidR="008D54E5" w:rsidRDefault="008D54E5" w:rsidP="00BB6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E5" w:rsidRPr="00A444A4" w:rsidRDefault="008D54E5">
    <w:pPr>
      <w:pStyle w:val="Header"/>
      <w:rPr>
        <w:color w:val="FF0000"/>
      </w:rPr>
    </w:pPr>
    <w:r>
      <w:rPr>
        <w:color w:val="FF0000"/>
      </w:rPr>
      <w:tab/>
      <w:t>Programme mis à jour le 22/01/2013</w:t>
    </w:r>
  </w:p>
  <w:p w:rsidR="008D54E5" w:rsidRDefault="008D54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B663A"/>
    <w:multiLevelType w:val="hybridMultilevel"/>
    <w:tmpl w:val="9F4CD32E"/>
    <w:lvl w:ilvl="0" w:tplc="FE62C25A">
      <w:start w:val="6"/>
      <w:numFmt w:val="bullet"/>
      <w:lvlText w:val="-"/>
      <w:lvlJc w:val="left"/>
      <w:pPr>
        <w:ind w:left="1065" w:hanging="360"/>
      </w:pPr>
      <w:rPr>
        <w:rFonts w:ascii="Calibri" w:eastAsia="Times New Roman" w:hAnsi="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cs="Wingdings" w:hint="default"/>
      </w:rPr>
    </w:lvl>
    <w:lvl w:ilvl="3" w:tplc="040C0001">
      <w:start w:val="1"/>
      <w:numFmt w:val="bullet"/>
      <w:lvlText w:val=""/>
      <w:lvlJc w:val="left"/>
      <w:pPr>
        <w:ind w:left="3225" w:hanging="360"/>
      </w:pPr>
      <w:rPr>
        <w:rFonts w:ascii="Symbol" w:hAnsi="Symbol" w:cs="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cs="Wingdings" w:hint="default"/>
      </w:rPr>
    </w:lvl>
    <w:lvl w:ilvl="6" w:tplc="040C0001">
      <w:start w:val="1"/>
      <w:numFmt w:val="bullet"/>
      <w:lvlText w:val=""/>
      <w:lvlJc w:val="left"/>
      <w:pPr>
        <w:ind w:left="5385" w:hanging="360"/>
      </w:pPr>
      <w:rPr>
        <w:rFonts w:ascii="Symbol" w:hAnsi="Symbol" w:cs="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cs="Wingdings" w:hint="default"/>
      </w:rPr>
    </w:lvl>
  </w:abstractNum>
  <w:abstractNum w:abstractNumId="1">
    <w:nsid w:val="41173F37"/>
    <w:multiLevelType w:val="hybridMultilevel"/>
    <w:tmpl w:val="3402BFA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4B460B46"/>
    <w:multiLevelType w:val="hybridMultilevel"/>
    <w:tmpl w:val="A97C6F22"/>
    <w:lvl w:ilvl="0" w:tplc="040C0001">
      <w:start w:val="1"/>
      <w:numFmt w:val="bullet"/>
      <w:lvlText w:val=""/>
      <w:lvlJc w:val="left"/>
      <w:pPr>
        <w:ind w:left="1425" w:hanging="360"/>
      </w:pPr>
      <w:rPr>
        <w:rFonts w:ascii="Symbol" w:hAnsi="Symbol" w:cs="Symbo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cs="Wingdings" w:hint="default"/>
      </w:rPr>
    </w:lvl>
    <w:lvl w:ilvl="3" w:tplc="040C0001">
      <w:start w:val="1"/>
      <w:numFmt w:val="bullet"/>
      <w:lvlText w:val=""/>
      <w:lvlJc w:val="left"/>
      <w:pPr>
        <w:ind w:left="3585" w:hanging="360"/>
      </w:pPr>
      <w:rPr>
        <w:rFonts w:ascii="Symbol" w:hAnsi="Symbol" w:cs="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cs="Wingdings" w:hint="default"/>
      </w:rPr>
    </w:lvl>
    <w:lvl w:ilvl="6" w:tplc="040C0001">
      <w:start w:val="1"/>
      <w:numFmt w:val="bullet"/>
      <w:lvlText w:val=""/>
      <w:lvlJc w:val="left"/>
      <w:pPr>
        <w:ind w:left="5745" w:hanging="360"/>
      </w:pPr>
      <w:rPr>
        <w:rFonts w:ascii="Symbol" w:hAnsi="Symbol" w:cs="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cs="Wingdings" w:hint="default"/>
      </w:rPr>
    </w:lvl>
  </w:abstractNum>
  <w:abstractNum w:abstractNumId="3">
    <w:nsid w:val="76D100B9"/>
    <w:multiLevelType w:val="hybridMultilevel"/>
    <w:tmpl w:val="AE72F4C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B67"/>
    <w:rsid w:val="0002263C"/>
    <w:rsid w:val="00057F2E"/>
    <w:rsid w:val="00066655"/>
    <w:rsid w:val="000D0B67"/>
    <w:rsid w:val="00174E2A"/>
    <w:rsid w:val="00176888"/>
    <w:rsid w:val="001D74CB"/>
    <w:rsid w:val="001E3039"/>
    <w:rsid w:val="0033150A"/>
    <w:rsid w:val="003C69D1"/>
    <w:rsid w:val="004078A9"/>
    <w:rsid w:val="004470B1"/>
    <w:rsid w:val="004D72FD"/>
    <w:rsid w:val="004E4A90"/>
    <w:rsid w:val="00602306"/>
    <w:rsid w:val="007D03AD"/>
    <w:rsid w:val="007E2042"/>
    <w:rsid w:val="007F206F"/>
    <w:rsid w:val="008D54E5"/>
    <w:rsid w:val="00937B93"/>
    <w:rsid w:val="00962EF7"/>
    <w:rsid w:val="00966E5B"/>
    <w:rsid w:val="009C63FF"/>
    <w:rsid w:val="00A444A4"/>
    <w:rsid w:val="00B05CF9"/>
    <w:rsid w:val="00BB6F9C"/>
    <w:rsid w:val="00C9643B"/>
    <w:rsid w:val="00E72687"/>
    <w:rsid w:val="00EE0BD3"/>
    <w:rsid w:val="00F719BB"/>
    <w:rsid w:val="00F838FE"/>
    <w:rsid w:val="00FA454E"/>
    <w:rsid w:val="00FC2C9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39"/>
    <w:pPr>
      <w:spacing w:after="200" w:line="276" w:lineRule="auto"/>
    </w:pPr>
    <w:rPr>
      <w:rFonts w:cs="Calibri"/>
      <w:lang w:eastAsia="en-US"/>
    </w:rPr>
  </w:style>
  <w:style w:type="paragraph" w:styleId="Heading1">
    <w:name w:val="heading 1"/>
    <w:basedOn w:val="Normal"/>
    <w:next w:val="Normal"/>
    <w:link w:val="Heading1Char"/>
    <w:uiPriority w:val="99"/>
    <w:qFormat/>
    <w:rsid w:val="001E303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locked/>
    <w:rsid w:val="001D74CB"/>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3039"/>
    <w:rPr>
      <w:rFonts w:ascii="Cambria" w:hAnsi="Cambria" w:cs="Cambria"/>
      <w:b/>
      <w:bCs/>
      <w:color w:val="365F91"/>
      <w:sz w:val="28"/>
      <w:szCs w:val="28"/>
    </w:rPr>
  </w:style>
  <w:style w:type="character" w:customStyle="1" w:styleId="Heading2Char">
    <w:name w:val="Heading 2 Char"/>
    <w:basedOn w:val="DefaultParagraphFont"/>
    <w:link w:val="Heading2"/>
    <w:uiPriority w:val="9"/>
    <w:semiHidden/>
    <w:rsid w:val="00F91178"/>
    <w:rPr>
      <w:rFonts w:asciiTheme="majorHAnsi" w:eastAsiaTheme="majorEastAsia" w:hAnsiTheme="majorHAnsi" w:cstheme="majorBidi"/>
      <w:b/>
      <w:bCs/>
      <w:i/>
      <w:iCs/>
      <w:sz w:val="28"/>
      <w:szCs w:val="28"/>
      <w:lang w:eastAsia="en-US"/>
    </w:rPr>
  </w:style>
  <w:style w:type="paragraph" w:styleId="Title">
    <w:name w:val="Title"/>
    <w:basedOn w:val="Normal"/>
    <w:next w:val="Normal"/>
    <w:link w:val="TitleChar"/>
    <w:uiPriority w:val="99"/>
    <w:qFormat/>
    <w:rsid w:val="001E303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1E3039"/>
    <w:rPr>
      <w:rFonts w:ascii="Cambria" w:hAnsi="Cambria" w:cs="Cambria"/>
      <w:color w:val="17365D"/>
      <w:spacing w:val="5"/>
      <w:kern w:val="28"/>
      <w:sz w:val="52"/>
      <w:szCs w:val="52"/>
    </w:rPr>
  </w:style>
  <w:style w:type="character" w:styleId="Emphasis">
    <w:name w:val="Emphasis"/>
    <w:basedOn w:val="DefaultParagraphFont"/>
    <w:uiPriority w:val="99"/>
    <w:qFormat/>
    <w:rsid w:val="001E3039"/>
    <w:rPr>
      <w:i/>
      <w:iCs/>
    </w:rPr>
  </w:style>
  <w:style w:type="paragraph" w:styleId="NoSpacing">
    <w:name w:val="No Spacing"/>
    <w:uiPriority w:val="99"/>
    <w:qFormat/>
    <w:rsid w:val="001E3039"/>
    <w:rPr>
      <w:rFonts w:cs="Calibri"/>
      <w:lang w:eastAsia="en-US"/>
    </w:rPr>
  </w:style>
  <w:style w:type="table" w:styleId="TableGrid">
    <w:name w:val="Table Grid"/>
    <w:basedOn w:val="TableNormal"/>
    <w:uiPriority w:val="99"/>
    <w:rsid w:val="00B05CF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6E5B"/>
    <w:pPr>
      <w:ind w:left="720"/>
    </w:pPr>
  </w:style>
  <w:style w:type="paragraph" w:styleId="Header">
    <w:name w:val="header"/>
    <w:basedOn w:val="Normal"/>
    <w:link w:val="HeaderChar"/>
    <w:uiPriority w:val="99"/>
    <w:rsid w:val="00BB6F9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B6F9C"/>
  </w:style>
  <w:style w:type="paragraph" w:styleId="Footer">
    <w:name w:val="footer"/>
    <w:basedOn w:val="Normal"/>
    <w:link w:val="FooterChar"/>
    <w:uiPriority w:val="99"/>
    <w:rsid w:val="00BB6F9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B6F9C"/>
  </w:style>
  <w:style w:type="paragraph" w:styleId="BalloonText">
    <w:name w:val="Balloon Text"/>
    <w:basedOn w:val="Normal"/>
    <w:link w:val="BalloonTextChar"/>
    <w:uiPriority w:val="99"/>
    <w:semiHidden/>
    <w:rsid w:val="00BB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F9C"/>
    <w:rPr>
      <w:rFonts w:ascii="Tahoma" w:hAnsi="Tahoma" w:cs="Tahoma"/>
      <w:sz w:val="16"/>
      <w:szCs w:val="16"/>
    </w:rPr>
  </w:style>
  <w:style w:type="paragraph" w:customStyle="1" w:styleId="Contenudetableau">
    <w:name w:val="Contenu de tableau"/>
    <w:basedOn w:val="Normal"/>
    <w:uiPriority w:val="99"/>
    <w:rsid w:val="001D74CB"/>
    <w:pPr>
      <w:suppressLineNumbers/>
      <w:suppressAutoHyphens/>
      <w:overflowPunct w:val="0"/>
      <w:autoSpaceDE w:val="0"/>
      <w:spacing w:after="0" w:line="240" w:lineRule="auto"/>
      <w:textAlignment w:val="baseline"/>
    </w:pPr>
    <w:rPr>
      <w:rFonts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2</Pages>
  <Words>280</Words>
  <Characters>1546</Characters>
  <Application>Microsoft Office Outlook</Application>
  <DocSecurity>0</DocSecurity>
  <Lines>0</Lines>
  <Paragraphs>0</Paragraphs>
  <ScaleCrop>false</ScaleCrop>
  <Company>Grenoble_inp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RENEPAUL HP</dc:creator>
  <cp:keywords/>
  <dc:description/>
  <cp:lastModifiedBy>utilisateur</cp:lastModifiedBy>
  <cp:revision>9</cp:revision>
  <dcterms:created xsi:type="dcterms:W3CDTF">2012-11-28T16:22:00Z</dcterms:created>
  <dcterms:modified xsi:type="dcterms:W3CDTF">2013-01-22T12:13:00Z</dcterms:modified>
</cp:coreProperties>
</file>